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primary_doc.xml.htm"/>
      <w:bookmarkStart w:id="1" w:name="ksprimary_doc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  <w:r>
              <w:rPr/>
              <w:t xml:space="preserve"> 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 xml:space="preserve">  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2"/>
        <w:gridCol w:w="3062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HARARI ELIYAHOU ET AL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225 CHARCOT</w:t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  <w:r>
              <w:rPr/>
              <w:t xml:space="preserve">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SAN JOSE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CA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95131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CapsoVision, Inc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CV</w:t>
            </w:r>
            <w:r>
              <w:rPr/>
              <w:t xml:space="preserve"> ] </w:t>
            </w:r>
          </w:p>
        </w:tc>
        <w:tc>
          <w:tcPr>
            <w:tcW w:w="306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  <w:r>
              <w:rPr/>
              <w:t xml:space="preserve">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1"/>
              <w:gridCol w:w="440"/>
              <w:gridCol w:w="103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06/26/2026</w:t>
            </w:r>
            <w:r>
              <w:rPr/>
              <w:t xml:space="preserve"> </w:t>
            </w:r>
          </w:p>
        </w:tc>
        <w:tc>
          <w:tcPr>
            <w:tcW w:w="306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2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304"/>
        <w:gridCol w:w="900"/>
        <w:gridCol w:w="771"/>
        <w:gridCol w:w="598"/>
        <w:gridCol w:w="345"/>
        <w:gridCol w:w="922"/>
        <w:gridCol w:w="447"/>
        <w:gridCol w:w="749"/>
        <w:gridCol w:w="1267"/>
        <w:gridCol w:w="987"/>
        <w:gridCol w:w="915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304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0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43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2118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267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987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15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304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0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4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92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4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74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267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87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15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2304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06/26/2026</w:t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8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P</w:t>
            </w:r>
          </w:p>
        </w:tc>
        <w:tc>
          <w:tcPr>
            <w:tcW w:w="34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2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13,850</w:t>
            </w:r>
          </w:p>
        </w:tc>
        <w:tc>
          <w:tcPr>
            <w:tcW w:w="447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A</w:t>
            </w:r>
          </w:p>
        </w:tc>
        <w:tc>
          <w:tcPr>
            <w:tcW w:w="74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7.351</w:t>
            </w:r>
            <w:r>
              <w:rPr/>
              <w:t xml:space="preserve"> </w:t>
            </w:r>
          </w:p>
        </w:tc>
        <w:tc>
          <w:tcPr>
            <w:tcW w:w="1267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3,200,751</w:t>
            </w:r>
          </w:p>
        </w:tc>
        <w:tc>
          <w:tcPr>
            <w:tcW w:w="987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I</w:t>
            </w:r>
          </w:p>
        </w:tc>
        <w:tc>
          <w:tcPr>
            <w:tcW w:w="91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By trust.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  <w:r>
              <w:rPr/>
              <w:t xml:space="preserve"> </w:t>
            </w:r>
          </w:p>
        </w:tc>
      </w:tr>
    </w:tbl>
    <w:tbl>
      <w:tblPr>
        <w:tblW w:w="11213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815"/>
        <w:gridCol w:w="861"/>
        <w:gridCol w:w="891"/>
        <w:gridCol w:w="771"/>
        <w:gridCol w:w="591"/>
        <w:gridCol w:w="300"/>
        <w:gridCol w:w="400"/>
        <w:gridCol w:w="401"/>
        <w:gridCol w:w="906"/>
        <w:gridCol w:w="801"/>
        <w:gridCol w:w="426"/>
        <w:gridCol w:w="636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1213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t xml:space="preserve"> </w:t>
            </w:r>
          </w:p>
        </w:tc>
      </w:tr>
      <w:tr>
        <w:trPr>
          <w:tblHeader w:val="true"/>
        </w:trPr>
        <w:tc>
          <w:tcPr>
            <w:tcW w:w="81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80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06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815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4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4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42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6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The securities are held by the Harari Family Trust, for which the Reporting Person, together with his wife, are trustees.</w:t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/s/ Peter Bergman, Attorney-in-Fact for Eliyahou Harari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07/02/2026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unchecked.jpg" TargetMode="External"/><Relationship Id="rId4" Type="http://schemas.openxmlformats.org/officeDocument/2006/relationships/hyperlink" Target="http://www.sec.gov/cgi-bin/browse-edgar?action=getcompany&amp;CIK=0001009165" TargetMode="External"/><Relationship Id="rId5" Type="http://schemas.openxmlformats.org/officeDocument/2006/relationships/hyperlink" Target="http://www.sec.gov/cgi-bin/browse-edgar?action=getcompany&amp;CIK=0001378325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fontTable" Target="fontTable.xml"/><Relationship Id="rId9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1</Pages>
  <Words>582</Words>
  <Characters>3155</Characters>
  <CharactersWithSpaces>3678</CharactersWithSpaces>
  <Paragraphs>95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